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67C" w:rsidRDefault="00E8592F">
      <w:pPr>
        <w:rPr>
          <w:b/>
          <w:sz w:val="24"/>
          <w:szCs w:val="24"/>
        </w:rPr>
      </w:pPr>
      <w:r w:rsidRPr="00E8592F">
        <w:rPr>
          <w:b/>
          <w:sz w:val="24"/>
          <w:szCs w:val="24"/>
        </w:rPr>
        <w:t>Lesson plan – Chapter 12 / Adverb clauses</w:t>
      </w:r>
    </w:p>
    <w:p w:rsidR="00E8592F" w:rsidRDefault="00E8592F">
      <w:pPr>
        <w:rPr>
          <w:sz w:val="24"/>
          <w:szCs w:val="24"/>
        </w:rPr>
      </w:pPr>
      <w:r>
        <w:rPr>
          <w:sz w:val="24"/>
          <w:szCs w:val="24"/>
        </w:rPr>
        <w:t xml:space="preserve">In week 6, we continue to add complexity to your sentences. We are adding complexity by combining independent and dependent clauses to make your sentences longer and more structured. </w:t>
      </w:r>
      <w:r w:rsidR="00EF123B">
        <w:rPr>
          <w:sz w:val="24"/>
          <w:szCs w:val="24"/>
        </w:rPr>
        <w:t>In week 5, we discussed Adjectiv</w:t>
      </w:r>
      <w:r>
        <w:rPr>
          <w:sz w:val="24"/>
          <w:szCs w:val="24"/>
        </w:rPr>
        <w:t>e clauses</w:t>
      </w:r>
      <w:r w:rsidR="00EF123B">
        <w:rPr>
          <w:sz w:val="24"/>
          <w:szCs w:val="24"/>
        </w:rPr>
        <w:t>.</w:t>
      </w:r>
      <w:r>
        <w:rPr>
          <w:sz w:val="24"/>
          <w:szCs w:val="24"/>
        </w:rPr>
        <w:t xml:space="preserve"> </w:t>
      </w:r>
    </w:p>
    <w:p w:rsidR="00E8592F" w:rsidRDefault="00E8592F">
      <w:pPr>
        <w:rPr>
          <w:b/>
          <w:sz w:val="24"/>
          <w:szCs w:val="24"/>
        </w:rPr>
      </w:pPr>
      <w:r>
        <w:rPr>
          <w:sz w:val="24"/>
          <w:szCs w:val="24"/>
        </w:rPr>
        <w:t xml:space="preserve">Now we continue with the </w:t>
      </w:r>
      <w:proofErr w:type="gramStart"/>
      <w:r>
        <w:rPr>
          <w:sz w:val="24"/>
          <w:szCs w:val="24"/>
        </w:rPr>
        <w:t>2</w:t>
      </w:r>
      <w:r w:rsidRPr="00E8592F">
        <w:rPr>
          <w:sz w:val="24"/>
          <w:szCs w:val="24"/>
          <w:vertAlign w:val="superscript"/>
        </w:rPr>
        <w:t>nd</w:t>
      </w:r>
      <w:proofErr w:type="gramEnd"/>
      <w:r>
        <w:rPr>
          <w:sz w:val="24"/>
          <w:szCs w:val="24"/>
        </w:rPr>
        <w:t xml:space="preserve"> type</w:t>
      </w:r>
      <w:r w:rsidR="00DA201B">
        <w:rPr>
          <w:sz w:val="24"/>
          <w:szCs w:val="24"/>
        </w:rPr>
        <w:t xml:space="preserve"> of dependent clause</w:t>
      </w:r>
      <w:r>
        <w:rPr>
          <w:sz w:val="24"/>
          <w:szCs w:val="24"/>
        </w:rPr>
        <w:t xml:space="preserve">: </w:t>
      </w:r>
      <w:r w:rsidRPr="00E8592F">
        <w:rPr>
          <w:b/>
          <w:sz w:val="24"/>
          <w:szCs w:val="24"/>
        </w:rPr>
        <w:t>Adverb clauses</w:t>
      </w:r>
      <w:r>
        <w:rPr>
          <w:b/>
          <w:sz w:val="24"/>
          <w:szCs w:val="24"/>
        </w:rPr>
        <w:t xml:space="preserve"> / </w:t>
      </w:r>
      <w:r w:rsidRPr="00E8592F">
        <w:rPr>
          <w:b/>
          <w:sz w:val="24"/>
          <w:szCs w:val="24"/>
        </w:rPr>
        <w:t>Chapter 12</w:t>
      </w:r>
    </w:p>
    <w:p w:rsidR="00EF123B" w:rsidRDefault="00EF123B">
      <w:pPr>
        <w:rPr>
          <w:sz w:val="24"/>
          <w:szCs w:val="24"/>
        </w:rPr>
      </w:pPr>
      <w:r>
        <w:rPr>
          <w:sz w:val="24"/>
          <w:szCs w:val="24"/>
        </w:rPr>
        <w:t>Under Introduction o</w:t>
      </w:r>
      <w:r w:rsidRPr="00EF123B">
        <w:rPr>
          <w:sz w:val="24"/>
          <w:szCs w:val="24"/>
        </w:rPr>
        <w:t>n p. 222 in your</w:t>
      </w:r>
      <w:r>
        <w:rPr>
          <w:sz w:val="24"/>
          <w:szCs w:val="24"/>
        </w:rPr>
        <w:t xml:space="preserve"> </w:t>
      </w:r>
      <w:proofErr w:type="gramStart"/>
      <w:r>
        <w:rPr>
          <w:sz w:val="24"/>
          <w:szCs w:val="24"/>
        </w:rPr>
        <w:t>textbook</w:t>
      </w:r>
      <w:proofErr w:type="gramEnd"/>
      <w:r>
        <w:rPr>
          <w:sz w:val="24"/>
          <w:szCs w:val="24"/>
        </w:rPr>
        <w:t xml:space="preserve"> it says: An adverb clause is a dependent clause that functions as an adverb. Read on. An adverb clause begins with a subordinator (we know already from last week</w:t>
      </w:r>
      <w:r w:rsidR="005F34B7">
        <w:rPr>
          <w:sz w:val="24"/>
          <w:szCs w:val="24"/>
        </w:rPr>
        <w:t xml:space="preserve"> that dependent clauses begin with subordinators</w:t>
      </w:r>
      <w:r>
        <w:rPr>
          <w:sz w:val="24"/>
          <w:szCs w:val="24"/>
        </w:rPr>
        <w:t>) that expresses the relationship between the adverb clause and the independent clause. There are various kinds of adverb clauses - always showing a different relationship between adverb clause and independent clause (relationship of time, place… – look on p.223)</w:t>
      </w:r>
      <w:r w:rsidR="00E4778A">
        <w:rPr>
          <w:sz w:val="24"/>
          <w:szCs w:val="24"/>
        </w:rPr>
        <w:t xml:space="preserve"> PPP – slide 2</w:t>
      </w:r>
      <w:proofErr w:type="gramStart"/>
      <w:r w:rsidR="00E4778A">
        <w:rPr>
          <w:sz w:val="24"/>
          <w:szCs w:val="24"/>
        </w:rPr>
        <w:t>,3</w:t>
      </w:r>
      <w:proofErr w:type="gramEnd"/>
    </w:p>
    <w:p w:rsidR="00EF123B" w:rsidRDefault="00EF123B">
      <w:pPr>
        <w:rPr>
          <w:sz w:val="24"/>
          <w:szCs w:val="24"/>
        </w:rPr>
      </w:pPr>
      <w:r>
        <w:rPr>
          <w:sz w:val="24"/>
          <w:szCs w:val="24"/>
        </w:rPr>
        <w:t xml:space="preserve">Look at the blue box on p.222: Here we have adverb clauses of time (subordinator </w:t>
      </w:r>
      <w:r w:rsidRPr="00EF123B">
        <w:rPr>
          <w:i/>
          <w:sz w:val="24"/>
          <w:szCs w:val="24"/>
        </w:rPr>
        <w:t>as soon as</w:t>
      </w:r>
      <w:r>
        <w:rPr>
          <w:sz w:val="24"/>
          <w:szCs w:val="24"/>
        </w:rPr>
        <w:t xml:space="preserve">) and contrast (subordinator </w:t>
      </w:r>
      <w:r w:rsidRPr="00EF123B">
        <w:rPr>
          <w:i/>
          <w:sz w:val="24"/>
          <w:szCs w:val="24"/>
        </w:rPr>
        <w:t>although</w:t>
      </w:r>
      <w:r>
        <w:rPr>
          <w:sz w:val="24"/>
          <w:szCs w:val="24"/>
        </w:rPr>
        <w:t xml:space="preserve">). You can clearly see the relationship between </w:t>
      </w:r>
      <w:r w:rsidR="00EC2089">
        <w:rPr>
          <w:sz w:val="24"/>
          <w:szCs w:val="24"/>
        </w:rPr>
        <w:t xml:space="preserve">the </w:t>
      </w:r>
      <w:r>
        <w:rPr>
          <w:sz w:val="24"/>
          <w:szCs w:val="24"/>
        </w:rPr>
        <w:t xml:space="preserve">DC and </w:t>
      </w:r>
      <w:r w:rsidR="00EC2089">
        <w:rPr>
          <w:sz w:val="24"/>
          <w:szCs w:val="24"/>
        </w:rPr>
        <w:t xml:space="preserve">the </w:t>
      </w:r>
      <w:r>
        <w:rPr>
          <w:sz w:val="24"/>
          <w:szCs w:val="24"/>
        </w:rPr>
        <w:t xml:space="preserve">IC. Whatever relationship it is, you must use </w:t>
      </w:r>
      <w:r w:rsidR="00EC2089">
        <w:rPr>
          <w:sz w:val="24"/>
          <w:szCs w:val="24"/>
        </w:rPr>
        <w:t>the appropriate subordinator</w:t>
      </w:r>
      <w:r>
        <w:rPr>
          <w:sz w:val="24"/>
          <w:szCs w:val="24"/>
        </w:rPr>
        <w:t xml:space="preserve">. The multifold choice of subordinators adds a nice </w:t>
      </w:r>
      <w:r w:rsidRPr="00EF123B">
        <w:rPr>
          <w:sz w:val="24"/>
          <w:szCs w:val="24"/>
          <w:u w:val="single"/>
        </w:rPr>
        <w:t>variety</w:t>
      </w:r>
      <w:r>
        <w:rPr>
          <w:sz w:val="24"/>
          <w:szCs w:val="24"/>
        </w:rPr>
        <w:t xml:space="preserve"> </w:t>
      </w:r>
      <w:r w:rsidR="00EC2089">
        <w:rPr>
          <w:sz w:val="24"/>
          <w:szCs w:val="24"/>
        </w:rPr>
        <w:t>to</w:t>
      </w:r>
      <w:r>
        <w:rPr>
          <w:sz w:val="24"/>
          <w:szCs w:val="24"/>
        </w:rPr>
        <w:t xml:space="preserve"> </w:t>
      </w:r>
      <w:r w:rsidR="00EC2089">
        <w:rPr>
          <w:sz w:val="24"/>
          <w:szCs w:val="24"/>
        </w:rPr>
        <w:t xml:space="preserve">your </w:t>
      </w:r>
      <w:r>
        <w:rPr>
          <w:sz w:val="24"/>
          <w:szCs w:val="24"/>
        </w:rPr>
        <w:t>sentence</w:t>
      </w:r>
      <w:r w:rsidR="00EC2089">
        <w:rPr>
          <w:sz w:val="24"/>
          <w:szCs w:val="24"/>
        </w:rPr>
        <w:t>s/to your texts.</w:t>
      </w:r>
    </w:p>
    <w:p w:rsidR="005F34B7" w:rsidRDefault="00742397">
      <w:pPr>
        <w:rPr>
          <w:sz w:val="24"/>
          <w:szCs w:val="24"/>
        </w:rPr>
      </w:pPr>
      <w:r>
        <w:rPr>
          <w:sz w:val="24"/>
          <w:szCs w:val="24"/>
        </w:rPr>
        <w:t>N</w:t>
      </w:r>
      <w:r w:rsidR="005F34B7">
        <w:rPr>
          <w:sz w:val="24"/>
          <w:szCs w:val="24"/>
        </w:rPr>
        <w:t xml:space="preserve">ow analyze the </w:t>
      </w:r>
      <w:r w:rsidR="00FF4C38">
        <w:rPr>
          <w:sz w:val="24"/>
          <w:szCs w:val="24"/>
        </w:rPr>
        <w:t xml:space="preserve">writing </w:t>
      </w:r>
      <w:r w:rsidR="005F34B7">
        <w:rPr>
          <w:sz w:val="24"/>
          <w:szCs w:val="24"/>
        </w:rPr>
        <w:t>model on p.222: r</w:t>
      </w:r>
      <w:r>
        <w:rPr>
          <w:sz w:val="24"/>
          <w:szCs w:val="24"/>
        </w:rPr>
        <w:t xml:space="preserve">ead through it and notice the adverb clauses starting with </w:t>
      </w:r>
      <w:r w:rsidRPr="00742397">
        <w:rPr>
          <w:i/>
          <w:sz w:val="24"/>
          <w:szCs w:val="24"/>
        </w:rPr>
        <w:t>whenever, everywhere, since, so that, even though</w:t>
      </w:r>
      <w:r>
        <w:rPr>
          <w:sz w:val="24"/>
          <w:szCs w:val="24"/>
        </w:rPr>
        <w:t xml:space="preserve">. Underline them in the text. </w:t>
      </w:r>
      <w:r w:rsidR="005F34B7">
        <w:rPr>
          <w:sz w:val="24"/>
          <w:szCs w:val="24"/>
        </w:rPr>
        <w:t xml:space="preserve">Notice how “compact” these sentences are. You can achieve the same effect in your texts by incorporating adverb clauses. </w:t>
      </w:r>
      <w:r w:rsidR="008F3BD2">
        <w:rPr>
          <w:sz w:val="24"/>
          <w:szCs w:val="24"/>
        </w:rPr>
        <w:t>They</w:t>
      </w:r>
      <w:r w:rsidR="005F34B7">
        <w:rPr>
          <w:sz w:val="24"/>
          <w:szCs w:val="24"/>
        </w:rPr>
        <w:t xml:space="preserve"> </w:t>
      </w:r>
      <w:r w:rsidR="00DA201B">
        <w:rPr>
          <w:sz w:val="24"/>
          <w:szCs w:val="24"/>
        </w:rPr>
        <w:t>clearly connect</w:t>
      </w:r>
      <w:r w:rsidR="005F34B7">
        <w:rPr>
          <w:sz w:val="24"/>
          <w:szCs w:val="24"/>
        </w:rPr>
        <w:t xml:space="preserve"> your thoughts/your ideas.</w:t>
      </w:r>
    </w:p>
    <w:p w:rsidR="00742397" w:rsidRDefault="00742397">
      <w:pPr>
        <w:rPr>
          <w:sz w:val="24"/>
          <w:szCs w:val="24"/>
        </w:rPr>
      </w:pPr>
      <w:r>
        <w:rPr>
          <w:sz w:val="24"/>
          <w:szCs w:val="24"/>
        </w:rPr>
        <w:t>Now look at the use of commas</w:t>
      </w:r>
      <w:r w:rsidR="00FF4C38">
        <w:rPr>
          <w:sz w:val="24"/>
          <w:szCs w:val="24"/>
        </w:rPr>
        <w:t xml:space="preserve"> in the writing model</w:t>
      </w:r>
      <w:r>
        <w:rPr>
          <w:sz w:val="24"/>
          <w:szCs w:val="24"/>
        </w:rPr>
        <w:t>. Where do you notice commas?</w:t>
      </w:r>
    </w:p>
    <w:p w:rsidR="00742397" w:rsidRDefault="00742397">
      <w:pPr>
        <w:rPr>
          <w:sz w:val="24"/>
          <w:szCs w:val="24"/>
        </w:rPr>
      </w:pPr>
      <w:r>
        <w:rPr>
          <w:sz w:val="24"/>
          <w:szCs w:val="24"/>
        </w:rPr>
        <w:t>If you start the sentence with the adverb clause (DC), you have to put a comma.</w:t>
      </w:r>
    </w:p>
    <w:p w:rsidR="00742397" w:rsidRDefault="00742397">
      <w:pPr>
        <w:rPr>
          <w:sz w:val="24"/>
          <w:szCs w:val="24"/>
        </w:rPr>
      </w:pPr>
      <w:r>
        <w:rPr>
          <w:sz w:val="24"/>
          <w:szCs w:val="24"/>
        </w:rPr>
        <w:t xml:space="preserve">Rule 1:  </w:t>
      </w:r>
      <w:proofErr w:type="gramStart"/>
      <w:r>
        <w:rPr>
          <w:sz w:val="24"/>
          <w:szCs w:val="24"/>
        </w:rPr>
        <w:t xml:space="preserve">DC </w:t>
      </w:r>
      <w:r w:rsidRPr="00742397">
        <w:rPr>
          <w:color w:val="FF0000"/>
          <w:sz w:val="24"/>
          <w:szCs w:val="24"/>
        </w:rPr>
        <w:t>,</w:t>
      </w:r>
      <w:proofErr w:type="gramEnd"/>
      <w:r w:rsidRPr="00742397">
        <w:rPr>
          <w:color w:val="FF0000"/>
          <w:sz w:val="24"/>
          <w:szCs w:val="24"/>
        </w:rPr>
        <w:t xml:space="preserve"> </w:t>
      </w:r>
      <w:r>
        <w:rPr>
          <w:sz w:val="24"/>
          <w:szCs w:val="24"/>
        </w:rPr>
        <w:t xml:space="preserve"> IC</w:t>
      </w:r>
    </w:p>
    <w:p w:rsidR="00742397" w:rsidRDefault="00742397" w:rsidP="00742397">
      <w:pPr>
        <w:rPr>
          <w:sz w:val="24"/>
          <w:szCs w:val="24"/>
        </w:rPr>
      </w:pPr>
      <w:r>
        <w:rPr>
          <w:sz w:val="24"/>
          <w:szCs w:val="24"/>
        </w:rPr>
        <w:t>If you start the sentence with the independent clause (IC), you do not put a comma.</w:t>
      </w:r>
    </w:p>
    <w:p w:rsidR="00742397" w:rsidRDefault="00742397">
      <w:pPr>
        <w:rPr>
          <w:sz w:val="24"/>
          <w:szCs w:val="24"/>
        </w:rPr>
      </w:pPr>
      <w:r>
        <w:rPr>
          <w:sz w:val="24"/>
          <w:szCs w:val="24"/>
        </w:rPr>
        <w:t xml:space="preserve">Rule 2:  IC     </w:t>
      </w:r>
      <w:proofErr w:type="gramStart"/>
      <w:r>
        <w:rPr>
          <w:sz w:val="24"/>
          <w:szCs w:val="24"/>
        </w:rPr>
        <w:t>DC  (</w:t>
      </w:r>
      <w:proofErr w:type="gramEnd"/>
      <w:r w:rsidRPr="00742397">
        <w:rPr>
          <w:color w:val="FF0000"/>
          <w:sz w:val="24"/>
          <w:szCs w:val="24"/>
        </w:rPr>
        <w:t>no comma</w:t>
      </w:r>
      <w:r>
        <w:rPr>
          <w:sz w:val="24"/>
          <w:szCs w:val="24"/>
        </w:rPr>
        <w:t>!)</w:t>
      </w:r>
    </w:p>
    <w:p w:rsidR="00E63CEF" w:rsidRDefault="00E63CEF">
      <w:pPr>
        <w:rPr>
          <w:sz w:val="24"/>
          <w:szCs w:val="24"/>
        </w:rPr>
      </w:pPr>
      <w:r>
        <w:rPr>
          <w:sz w:val="24"/>
          <w:szCs w:val="24"/>
        </w:rPr>
        <w:t xml:space="preserve">Read the text under </w:t>
      </w:r>
      <w:r w:rsidRPr="00E63CEF">
        <w:rPr>
          <w:i/>
          <w:sz w:val="24"/>
          <w:szCs w:val="24"/>
        </w:rPr>
        <w:t>Punctuation of Adverb clauses</w:t>
      </w:r>
      <w:r>
        <w:rPr>
          <w:sz w:val="24"/>
          <w:szCs w:val="24"/>
        </w:rPr>
        <w:t xml:space="preserve"> on p.223.</w:t>
      </w:r>
      <w:r w:rsidR="00E4778A">
        <w:rPr>
          <w:sz w:val="24"/>
          <w:szCs w:val="24"/>
        </w:rPr>
        <w:t xml:space="preserve"> PPP – slide </w:t>
      </w:r>
      <w:proofErr w:type="gramStart"/>
      <w:r w:rsidR="00E4778A">
        <w:rPr>
          <w:sz w:val="24"/>
          <w:szCs w:val="24"/>
        </w:rPr>
        <w:t>4</w:t>
      </w:r>
      <w:proofErr w:type="gramEnd"/>
    </w:p>
    <w:p w:rsidR="0087751A" w:rsidRDefault="0087751A">
      <w:pPr>
        <w:rPr>
          <w:sz w:val="24"/>
          <w:szCs w:val="24"/>
        </w:rPr>
      </w:pPr>
      <w:r>
        <w:rPr>
          <w:sz w:val="24"/>
          <w:szCs w:val="24"/>
        </w:rPr>
        <w:t xml:space="preserve">Do not worry about the exception </w:t>
      </w:r>
      <w:r w:rsidR="00FF4C38">
        <w:rPr>
          <w:sz w:val="24"/>
          <w:szCs w:val="24"/>
        </w:rPr>
        <w:t xml:space="preserve">in slide 4 </w:t>
      </w:r>
      <w:r>
        <w:rPr>
          <w:sz w:val="24"/>
          <w:szCs w:val="24"/>
        </w:rPr>
        <w:t>at this point; we will get to that.</w:t>
      </w:r>
    </w:p>
    <w:p w:rsidR="000246B0" w:rsidRDefault="00F97750">
      <w:pPr>
        <w:rPr>
          <w:sz w:val="24"/>
          <w:szCs w:val="24"/>
        </w:rPr>
      </w:pPr>
      <w:r>
        <w:rPr>
          <w:sz w:val="24"/>
          <w:szCs w:val="24"/>
        </w:rPr>
        <w:t xml:space="preserve">The textbook introduces now the appropriate subordinators for the various kinds of adverb clauses and provides clear examples. Please do not be overwhelmed by the quantity of subordinators presented in the following pages – see it as a great option for you to make your texts more coherent and to clearly show the connection between your </w:t>
      </w:r>
      <w:r w:rsidR="00FF4C38">
        <w:rPr>
          <w:sz w:val="24"/>
          <w:szCs w:val="24"/>
        </w:rPr>
        <w:t>ideas/</w:t>
      </w:r>
      <w:r>
        <w:rPr>
          <w:sz w:val="24"/>
          <w:szCs w:val="24"/>
        </w:rPr>
        <w:t>points.</w:t>
      </w:r>
    </w:p>
    <w:p w:rsidR="00E63CEF" w:rsidRDefault="00F97750">
      <w:pPr>
        <w:rPr>
          <w:sz w:val="24"/>
          <w:szCs w:val="24"/>
        </w:rPr>
      </w:pPr>
      <w:proofErr w:type="gramStart"/>
      <w:r>
        <w:rPr>
          <w:sz w:val="24"/>
          <w:szCs w:val="24"/>
        </w:rPr>
        <w:t>Let’s</w:t>
      </w:r>
      <w:proofErr w:type="gramEnd"/>
      <w:r>
        <w:rPr>
          <w:sz w:val="24"/>
          <w:szCs w:val="24"/>
        </w:rPr>
        <w:t xml:space="preserve"> go through them.</w:t>
      </w:r>
      <w:r w:rsidR="00AC08B8">
        <w:rPr>
          <w:sz w:val="24"/>
          <w:szCs w:val="24"/>
        </w:rPr>
        <w:t xml:space="preserve"> There is a slide for each adverb clause in your PPP (slide 5 – 13)</w:t>
      </w:r>
      <w:r w:rsidR="00FF4C38">
        <w:rPr>
          <w:sz w:val="24"/>
          <w:szCs w:val="24"/>
        </w:rPr>
        <w:t>.</w:t>
      </w:r>
    </w:p>
    <w:p w:rsidR="00F97750" w:rsidRDefault="00F97750">
      <w:pPr>
        <w:rPr>
          <w:sz w:val="24"/>
          <w:szCs w:val="24"/>
        </w:rPr>
      </w:pPr>
      <w:r w:rsidRPr="00F97750">
        <w:rPr>
          <w:sz w:val="24"/>
          <w:szCs w:val="24"/>
          <w:u w:val="single"/>
        </w:rPr>
        <w:t>Time clause</w:t>
      </w:r>
      <w:r w:rsidR="00FF4C38">
        <w:rPr>
          <w:sz w:val="24"/>
          <w:szCs w:val="24"/>
          <w:u w:val="single"/>
        </w:rPr>
        <w:t>s</w:t>
      </w:r>
      <w:r>
        <w:rPr>
          <w:sz w:val="24"/>
          <w:szCs w:val="24"/>
        </w:rPr>
        <w:t>: p.224</w:t>
      </w:r>
    </w:p>
    <w:p w:rsidR="00F97750" w:rsidRDefault="001157E9">
      <w:pPr>
        <w:rPr>
          <w:sz w:val="24"/>
          <w:szCs w:val="24"/>
        </w:rPr>
      </w:pPr>
      <w:r>
        <w:rPr>
          <w:sz w:val="24"/>
          <w:szCs w:val="24"/>
        </w:rPr>
        <w:t>Read the text and look at the b</w:t>
      </w:r>
      <w:r w:rsidR="00B033EB">
        <w:rPr>
          <w:sz w:val="24"/>
          <w:szCs w:val="24"/>
        </w:rPr>
        <w:t xml:space="preserve">lue box: </w:t>
      </w:r>
      <w:r w:rsidR="00F97750">
        <w:rPr>
          <w:sz w:val="24"/>
          <w:szCs w:val="24"/>
        </w:rPr>
        <w:t>You know all these subordinators</w:t>
      </w:r>
      <w:r w:rsidR="00B033EB">
        <w:rPr>
          <w:sz w:val="24"/>
          <w:szCs w:val="24"/>
        </w:rPr>
        <w:t>, look at the meaning, read through the examples, look at the commas.</w:t>
      </w:r>
    </w:p>
    <w:p w:rsidR="00B033EB" w:rsidRDefault="00B033EB">
      <w:pPr>
        <w:rPr>
          <w:sz w:val="24"/>
          <w:szCs w:val="24"/>
        </w:rPr>
      </w:pPr>
      <w:r>
        <w:rPr>
          <w:sz w:val="24"/>
          <w:szCs w:val="24"/>
        </w:rPr>
        <w:lastRenderedPageBreak/>
        <w:t>Now do Practice 1</w:t>
      </w:r>
    </w:p>
    <w:p w:rsidR="00B033EB" w:rsidRDefault="00B033EB">
      <w:pPr>
        <w:rPr>
          <w:sz w:val="24"/>
          <w:szCs w:val="24"/>
        </w:rPr>
      </w:pPr>
      <w:r>
        <w:rPr>
          <w:sz w:val="24"/>
          <w:szCs w:val="24"/>
        </w:rPr>
        <w:t xml:space="preserve">Try it out – p.225 (mental exercise) </w:t>
      </w:r>
    </w:p>
    <w:p w:rsidR="00B033EB" w:rsidRDefault="00B033EB">
      <w:pPr>
        <w:rPr>
          <w:sz w:val="24"/>
          <w:szCs w:val="24"/>
        </w:rPr>
      </w:pPr>
      <w:r w:rsidRPr="00B033EB">
        <w:rPr>
          <w:sz w:val="24"/>
          <w:szCs w:val="24"/>
          <w:u w:val="single"/>
        </w:rPr>
        <w:t>Place clauses</w:t>
      </w:r>
      <w:r>
        <w:rPr>
          <w:sz w:val="24"/>
          <w:szCs w:val="24"/>
        </w:rPr>
        <w:t>: p.225</w:t>
      </w:r>
    </w:p>
    <w:p w:rsidR="00B033EB" w:rsidRDefault="00B033EB" w:rsidP="00B033EB">
      <w:pPr>
        <w:rPr>
          <w:sz w:val="24"/>
          <w:szCs w:val="24"/>
        </w:rPr>
      </w:pPr>
      <w:r>
        <w:rPr>
          <w:sz w:val="24"/>
          <w:szCs w:val="24"/>
        </w:rPr>
        <w:t xml:space="preserve">Read the text and look at the blue box. You know these subordinators, look at the meaning, </w:t>
      </w:r>
      <w:proofErr w:type="gramStart"/>
      <w:r>
        <w:rPr>
          <w:sz w:val="24"/>
          <w:szCs w:val="24"/>
        </w:rPr>
        <w:t>read through</w:t>
      </w:r>
      <w:proofErr w:type="gramEnd"/>
      <w:r>
        <w:rPr>
          <w:sz w:val="24"/>
          <w:szCs w:val="24"/>
        </w:rPr>
        <w:t xml:space="preserve"> the examples, look at the commas.</w:t>
      </w:r>
    </w:p>
    <w:p w:rsidR="00B618A1" w:rsidRDefault="00B618A1" w:rsidP="00B033EB">
      <w:pPr>
        <w:rPr>
          <w:sz w:val="24"/>
          <w:szCs w:val="24"/>
        </w:rPr>
      </w:pPr>
      <w:r>
        <w:rPr>
          <w:sz w:val="24"/>
          <w:szCs w:val="24"/>
        </w:rPr>
        <w:t>Now do Practice 2</w:t>
      </w:r>
    </w:p>
    <w:p w:rsidR="00B618A1" w:rsidRDefault="00B618A1" w:rsidP="00B033EB">
      <w:pPr>
        <w:rPr>
          <w:sz w:val="24"/>
          <w:szCs w:val="24"/>
        </w:rPr>
      </w:pPr>
      <w:r w:rsidRPr="00B618A1">
        <w:rPr>
          <w:sz w:val="24"/>
          <w:szCs w:val="24"/>
          <w:u w:val="single"/>
        </w:rPr>
        <w:t>Distance, frequency</w:t>
      </w:r>
      <w:r w:rsidR="00FF4C38">
        <w:rPr>
          <w:sz w:val="24"/>
          <w:szCs w:val="24"/>
          <w:u w:val="single"/>
        </w:rPr>
        <w:t>,</w:t>
      </w:r>
      <w:r w:rsidRPr="00B618A1">
        <w:rPr>
          <w:sz w:val="24"/>
          <w:szCs w:val="24"/>
          <w:u w:val="single"/>
        </w:rPr>
        <w:t xml:space="preserve"> and manner clauses</w:t>
      </w:r>
      <w:r>
        <w:rPr>
          <w:sz w:val="24"/>
          <w:szCs w:val="24"/>
        </w:rPr>
        <w:t>: p.226</w:t>
      </w:r>
    </w:p>
    <w:p w:rsidR="00B618A1" w:rsidRDefault="001157E9" w:rsidP="00B618A1">
      <w:pPr>
        <w:rPr>
          <w:sz w:val="24"/>
          <w:szCs w:val="24"/>
        </w:rPr>
      </w:pPr>
      <w:r>
        <w:rPr>
          <w:sz w:val="24"/>
          <w:szCs w:val="24"/>
        </w:rPr>
        <w:t xml:space="preserve">Read the text and look at the blue box. </w:t>
      </w:r>
      <w:r w:rsidR="00B618A1">
        <w:rPr>
          <w:sz w:val="24"/>
          <w:szCs w:val="24"/>
        </w:rPr>
        <w:t xml:space="preserve">You know all these subordinators, look at the meaning, read through the examples. Notice there are no commas because </w:t>
      </w:r>
      <w:r w:rsidR="000F77AC">
        <w:rPr>
          <w:sz w:val="24"/>
          <w:szCs w:val="24"/>
        </w:rPr>
        <w:t>most manner</w:t>
      </w:r>
      <w:r w:rsidR="00B618A1">
        <w:rPr>
          <w:sz w:val="24"/>
          <w:szCs w:val="24"/>
        </w:rPr>
        <w:t xml:space="preserve"> clause</w:t>
      </w:r>
      <w:r w:rsidR="000F77AC">
        <w:rPr>
          <w:sz w:val="24"/>
          <w:szCs w:val="24"/>
        </w:rPr>
        <w:t>s</w:t>
      </w:r>
      <w:r w:rsidR="00B618A1">
        <w:rPr>
          <w:sz w:val="24"/>
          <w:szCs w:val="24"/>
        </w:rPr>
        <w:t xml:space="preserve"> </w:t>
      </w:r>
      <w:r w:rsidR="000F77AC">
        <w:rPr>
          <w:sz w:val="24"/>
          <w:szCs w:val="24"/>
        </w:rPr>
        <w:t>follow</w:t>
      </w:r>
      <w:r w:rsidR="00B618A1">
        <w:rPr>
          <w:sz w:val="24"/>
          <w:szCs w:val="24"/>
        </w:rPr>
        <w:t xml:space="preserve"> the IC.</w:t>
      </w:r>
    </w:p>
    <w:p w:rsidR="00301402" w:rsidRDefault="00301402" w:rsidP="00B618A1">
      <w:pPr>
        <w:rPr>
          <w:sz w:val="24"/>
          <w:szCs w:val="24"/>
        </w:rPr>
      </w:pPr>
      <w:r>
        <w:rPr>
          <w:sz w:val="24"/>
          <w:szCs w:val="24"/>
        </w:rPr>
        <w:t xml:space="preserve">Read the text under </w:t>
      </w:r>
      <w:r w:rsidRPr="00301402">
        <w:rPr>
          <w:i/>
          <w:sz w:val="24"/>
          <w:szCs w:val="24"/>
        </w:rPr>
        <w:t>Notes</w:t>
      </w:r>
      <w:r>
        <w:rPr>
          <w:sz w:val="24"/>
          <w:szCs w:val="24"/>
        </w:rPr>
        <w:t xml:space="preserve"> to understand the difference between formal and informal English.</w:t>
      </w:r>
    </w:p>
    <w:p w:rsidR="00B618A1" w:rsidRDefault="00B618A1" w:rsidP="00B618A1">
      <w:pPr>
        <w:rPr>
          <w:sz w:val="24"/>
          <w:szCs w:val="24"/>
        </w:rPr>
      </w:pPr>
      <w:r>
        <w:rPr>
          <w:sz w:val="24"/>
          <w:szCs w:val="24"/>
        </w:rPr>
        <w:t>Now do Practice 3</w:t>
      </w:r>
      <w:r w:rsidR="002417A9">
        <w:rPr>
          <w:sz w:val="24"/>
          <w:szCs w:val="24"/>
        </w:rPr>
        <w:t xml:space="preserve"> (answers may vary)</w:t>
      </w:r>
    </w:p>
    <w:p w:rsidR="002417A9" w:rsidRDefault="002417A9" w:rsidP="00B618A1">
      <w:pPr>
        <w:rPr>
          <w:sz w:val="24"/>
          <w:szCs w:val="24"/>
        </w:rPr>
      </w:pPr>
      <w:r w:rsidRPr="002417A9">
        <w:rPr>
          <w:sz w:val="24"/>
          <w:szCs w:val="24"/>
          <w:u w:val="single"/>
        </w:rPr>
        <w:t>Reason clauses</w:t>
      </w:r>
      <w:r>
        <w:rPr>
          <w:sz w:val="24"/>
          <w:szCs w:val="24"/>
        </w:rPr>
        <w:t>: p.228</w:t>
      </w:r>
    </w:p>
    <w:p w:rsidR="002417A9" w:rsidRDefault="001157E9" w:rsidP="002417A9">
      <w:pPr>
        <w:rPr>
          <w:sz w:val="24"/>
          <w:szCs w:val="24"/>
        </w:rPr>
      </w:pPr>
      <w:r>
        <w:rPr>
          <w:sz w:val="24"/>
          <w:szCs w:val="24"/>
        </w:rPr>
        <w:t xml:space="preserve">Read the text and look at the blue box. </w:t>
      </w:r>
      <w:r w:rsidR="002417A9">
        <w:rPr>
          <w:sz w:val="24"/>
          <w:szCs w:val="24"/>
        </w:rPr>
        <w:t xml:space="preserve">You know these subordinators, look at the meaning, </w:t>
      </w:r>
      <w:proofErr w:type="gramStart"/>
      <w:r w:rsidR="002417A9">
        <w:rPr>
          <w:sz w:val="24"/>
          <w:szCs w:val="24"/>
        </w:rPr>
        <w:t>read through</w:t>
      </w:r>
      <w:proofErr w:type="gramEnd"/>
      <w:r w:rsidR="002417A9">
        <w:rPr>
          <w:sz w:val="24"/>
          <w:szCs w:val="24"/>
        </w:rPr>
        <w:t xml:space="preserve"> the examples, look at the commas.</w:t>
      </w:r>
    </w:p>
    <w:p w:rsidR="002417A9" w:rsidRDefault="002417A9" w:rsidP="002417A9">
      <w:pPr>
        <w:rPr>
          <w:sz w:val="24"/>
          <w:szCs w:val="24"/>
        </w:rPr>
      </w:pPr>
      <w:r>
        <w:rPr>
          <w:sz w:val="24"/>
          <w:szCs w:val="24"/>
        </w:rPr>
        <w:t>Now do Practice 4</w:t>
      </w:r>
      <w:r w:rsidR="000F77AC">
        <w:rPr>
          <w:sz w:val="24"/>
          <w:szCs w:val="24"/>
        </w:rPr>
        <w:t>A / 4B is a mental exercise</w:t>
      </w:r>
    </w:p>
    <w:p w:rsidR="000F77AC" w:rsidRDefault="000F77AC" w:rsidP="002417A9">
      <w:pPr>
        <w:rPr>
          <w:sz w:val="24"/>
          <w:szCs w:val="24"/>
        </w:rPr>
      </w:pPr>
      <w:r w:rsidRPr="000F77AC">
        <w:rPr>
          <w:sz w:val="24"/>
          <w:szCs w:val="24"/>
          <w:u w:val="single"/>
        </w:rPr>
        <w:t>Result clauses</w:t>
      </w:r>
      <w:r>
        <w:rPr>
          <w:sz w:val="24"/>
          <w:szCs w:val="24"/>
        </w:rPr>
        <w:t>: p.230</w:t>
      </w:r>
    </w:p>
    <w:p w:rsidR="000F77AC" w:rsidRDefault="00A14AD3" w:rsidP="000F77AC">
      <w:pPr>
        <w:rPr>
          <w:sz w:val="24"/>
          <w:szCs w:val="24"/>
        </w:rPr>
      </w:pPr>
      <w:r>
        <w:rPr>
          <w:sz w:val="24"/>
          <w:szCs w:val="24"/>
        </w:rPr>
        <w:t xml:space="preserve">Read the text and look at the blue box. </w:t>
      </w:r>
      <w:r w:rsidR="000F77AC">
        <w:rPr>
          <w:sz w:val="24"/>
          <w:szCs w:val="24"/>
        </w:rPr>
        <w:t xml:space="preserve">You know all these subordinators, look at the meaning, read through the examples. Notice there are no commas because </w:t>
      </w:r>
      <w:r w:rsidR="009A0961">
        <w:rPr>
          <w:sz w:val="24"/>
          <w:szCs w:val="24"/>
        </w:rPr>
        <w:t>result</w:t>
      </w:r>
      <w:r w:rsidR="000F77AC">
        <w:rPr>
          <w:sz w:val="24"/>
          <w:szCs w:val="24"/>
        </w:rPr>
        <w:t xml:space="preserve"> clauses follow the IC.</w:t>
      </w:r>
    </w:p>
    <w:p w:rsidR="009A0961" w:rsidRDefault="009A0961" w:rsidP="000F77AC">
      <w:pPr>
        <w:rPr>
          <w:sz w:val="24"/>
          <w:szCs w:val="24"/>
        </w:rPr>
      </w:pPr>
      <w:r>
        <w:rPr>
          <w:sz w:val="24"/>
          <w:szCs w:val="24"/>
        </w:rPr>
        <w:t>Now do Practice 5</w:t>
      </w:r>
      <w:r w:rsidR="00A17445">
        <w:rPr>
          <w:sz w:val="24"/>
          <w:szCs w:val="24"/>
        </w:rPr>
        <w:t>A</w:t>
      </w:r>
    </w:p>
    <w:p w:rsidR="001157E9" w:rsidRDefault="001157E9" w:rsidP="000F77AC">
      <w:pPr>
        <w:rPr>
          <w:sz w:val="24"/>
          <w:szCs w:val="24"/>
        </w:rPr>
      </w:pPr>
      <w:r w:rsidRPr="001157E9">
        <w:rPr>
          <w:sz w:val="24"/>
          <w:szCs w:val="24"/>
          <w:u w:val="single"/>
        </w:rPr>
        <w:t>Purpose clauses</w:t>
      </w:r>
      <w:r>
        <w:rPr>
          <w:sz w:val="24"/>
          <w:szCs w:val="24"/>
        </w:rPr>
        <w:t>: p.233</w:t>
      </w:r>
    </w:p>
    <w:p w:rsidR="001157E9" w:rsidRDefault="001157E9" w:rsidP="001157E9">
      <w:pPr>
        <w:rPr>
          <w:sz w:val="24"/>
          <w:szCs w:val="24"/>
        </w:rPr>
      </w:pPr>
      <w:r>
        <w:rPr>
          <w:sz w:val="24"/>
          <w:szCs w:val="24"/>
        </w:rPr>
        <w:t xml:space="preserve">Read the text and look at the blue box. You know these subordinators, look at the meaning, </w:t>
      </w:r>
      <w:proofErr w:type="gramStart"/>
      <w:r>
        <w:rPr>
          <w:sz w:val="24"/>
          <w:szCs w:val="24"/>
        </w:rPr>
        <w:t>read through</w:t>
      </w:r>
      <w:proofErr w:type="gramEnd"/>
      <w:r>
        <w:rPr>
          <w:sz w:val="24"/>
          <w:szCs w:val="24"/>
        </w:rPr>
        <w:t xml:space="preserve"> the examples, look at the commas.</w:t>
      </w:r>
      <w:r w:rsidR="00A14AD3">
        <w:rPr>
          <w:sz w:val="24"/>
          <w:szCs w:val="24"/>
        </w:rPr>
        <w:t xml:space="preserve"> </w:t>
      </w:r>
      <w:proofErr w:type="gramStart"/>
      <w:r w:rsidR="00A14AD3">
        <w:rPr>
          <w:sz w:val="24"/>
          <w:szCs w:val="24"/>
        </w:rPr>
        <w:t>Also</w:t>
      </w:r>
      <w:proofErr w:type="gramEnd"/>
      <w:r w:rsidR="00A14AD3">
        <w:rPr>
          <w:sz w:val="24"/>
          <w:szCs w:val="24"/>
        </w:rPr>
        <w:t xml:space="preserve"> read the text under </w:t>
      </w:r>
      <w:r w:rsidR="00A14AD3" w:rsidRPr="00A14AD3">
        <w:rPr>
          <w:i/>
          <w:sz w:val="24"/>
          <w:szCs w:val="24"/>
        </w:rPr>
        <w:t>Notes</w:t>
      </w:r>
      <w:r w:rsidR="00A14AD3">
        <w:rPr>
          <w:sz w:val="24"/>
          <w:szCs w:val="24"/>
        </w:rPr>
        <w:t>.</w:t>
      </w:r>
    </w:p>
    <w:p w:rsidR="00A14AD3" w:rsidRDefault="00A14AD3" w:rsidP="00A14AD3">
      <w:pPr>
        <w:rPr>
          <w:sz w:val="24"/>
          <w:szCs w:val="24"/>
        </w:rPr>
      </w:pPr>
      <w:r>
        <w:rPr>
          <w:sz w:val="24"/>
          <w:szCs w:val="24"/>
        </w:rPr>
        <w:t>Now do Practice 6A and 6B</w:t>
      </w:r>
    </w:p>
    <w:p w:rsidR="00491AF3" w:rsidRDefault="00491AF3" w:rsidP="00A14AD3">
      <w:pPr>
        <w:rPr>
          <w:sz w:val="24"/>
          <w:szCs w:val="24"/>
        </w:rPr>
      </w:pPr>
      <w:r w:rsidRPr="00491AF3">
        <w:rPr>
          <w:sz w:val="24"/>
          <w:szCs w:val="24"/>
          <w:u w:val="single"/>
        </w:rPr>
        <w:t>Contrast clauses</w:t>
      </w:r>
      <w:r>
        <w:rPr>
          <w:sz w:val="24"/>
          <w:szCs w:val="24"/>
        </w:rPr>
        <w:t>: p.235</w:t>
      </w:r>
      <w:r w:rsidR="00D501F9">
        <w:rPr>
          <w:sz w:val="24"/>
          <w:szCs w:val="24"/>
        </w:rPr>
        <w:t>, 236</w:t>
      </w:r>
    </w:p>
    <w:p w:rsidR="0061112D" w:rsidRPr="0061112D" w:rsidRDefault="0061112D" w:rsidP="0061112D">
      <w:pPr>
        <w:pStyle w:val="Listenabsatz"/>
        <w:numPr>
          <w:ilvl w:val="0"/>
          <w:numId w:val="1"/>
        </w:numPr>
        <w:rPr>
          <w:sz w:val="24"/>
          <w:szCs w:val="24"/>
        </w:rPr>
      </w:pPr>
      <w:r>
        <w:rPr>
          <w:sz w:val="24"/>
          <w:szCs w:val="24"/>
        </w:rPr>
        <w:t>Direct opposition clauses</w:t>
      </w:r>
    </w:p>
    <w:p w:rsidR="00301402" w:rsidRDefault="0061112D" w:rsidP="0061112D">
      <w:pPr>
        <w:rPr>
          <w:sz w:val="24"/>
          <w:szCs w:val="24"/>
        </w:rPr>
      </w:pPr>
      <w:r>
        <w:rPr>
          <w:sz w:val="24"/>
          <w:szCs w:val="24"/>
        </w:rPr>
        <w:t xml:space="preserve">Read the text and look at the blue box. </w:t>
      </w:r>
      <w:r w:rsidRPr="0061112D">
        <w:rPr>
          <w:i/>
          <w:sz w:val="24"/>
          <w:szCs w:val="24"/>
        </w:rPr>
        <w:t>While</w:t>
      </w:r>
      <w:r>
        <w:rPr>
          <w:sz w:val="24"/>
          <w:szCs w:val="24"/>
        </w:rPr>
        <w:t xml:space="preserve"> and </w:t>
      </w:r>
      <w:r w:rsidRPr="0061112D">
        <w:rPr>
          <w:i/>
          <w:sz w:val="24"/>
          <w:szCs w:val="24"/>
        </w:rPr>
        <w:t>whereas</w:t>
      </w:r>
      <w:r>
        <w:rPr>
          <w:sz w:val="24"/>
          <w:szCs w:val="24"/>
        </w:rPr>
        <w:t xml:space="preserve"> have the same meaning and are interchangeable. What do you notice when you read the examples? Yes, there is a comma before the subordinator </w:t>
      </w:r>
      <w:r w:rsidRPr="0061112D">
        <w:rPr>
          <w:i/>
          <w:sz w:val="24"/>
          <w:szCs w:val="24"/>
        </w:rPr>
        <w:t>whereas</w:t>
      </w:r>
      <w:r>
        <w:rPr>
          <w:i/>
          <w:sz w:val="24"/>
          <w:szCs w:val="24"/>
        </w:rPr>
        <w:t xml:space="preserve">, </w:t>
      </w:r>
      <w:r w:rsidRPr="0061112D">
        <w:rPr>
          <w:sz w:val="24"/>
          <w:szCs w:val="24"/>
        </w:rPr>
        <w:t>which</w:t>
      </w:r>
      <w:r>
        <w:rPr>
          <w:sz w:val="24"/>
          <w:szCs w:val="24"/>
        </w:rPr>
        <w:t xml:space="preserve"> is the exception to the punctuati</w:t>
      </w:r>
      <w:r w:rsidR="00301402">
        <w:rPr>
          <w:sz w:val="24"/>
          <w:szCs w:val="24"/>
        </w:rPr>
        <w:t xml:space="preserve">on rule.                       </w:t>
      </w:r>
    </w:p>
    <w:p w:rsidR="00727AFA" w:rsidRDefault="0061112D" w:rsidP="001157E9">
      <w:pPr>
        <w:rPr>
          <w:sz w:val="24"/>
          <w:szCs w:val="24"/>
        </w:rPr>
      </w:pPr>
      <w:r>
        <w:rPr>
          <w:sz w:val="24"/>
          <w:szCs w:val="24"/>
        </w:rPr>
        <w:t xml:space="preserve">IC     </w:t>
      </w:r>
      <w:proofErr w:type="gramStart"/>
      <w:r>
        <w:rPr>
          <w:sz w:val="24"/>
          <w:szCs w:val="24"/>
        </w:rPr>
        <w:t>DC  (</w:t>
      </w:r>
      <w:proofErr w:type="gramEnd"/>
      <w:r w:rsidRPr="00742397">
        <w:rPr>
          <w:color w:val="FF0000"/>
          <w:sz w:val="24"/>
          <w:szCs w:val="24"/>
        </w:rPr>
        <w:t>no comma</w:t>
      </w:r>
      <w:r>
        <w:rPr>
          <w:sz w:val="24"/>
          <w:szCs w:val="24"/>
        </w:rPr>
        <w:t>!)</w:t>
      </w:r>
      <w:r w:rsidR="00301402">
        <w:rPr>
          <w:sz w:val="24"/>
          <w:szCs w:val="24"/>
        </w:rPr>
        <w:t xml:space="preserve"> This is the usual rule. </w:t>
      </w:r>
      <w:r>
        <w:rPr>
          <w:sz w:val="24"/>
          <w:szCs w:val="24"/>
        </w:rPr>
        <w:t xml:space="preserve">Read the text under </w:t>
      </w:r>
      <w:r w:rsidRPr="0061112D">
        <w:rPr>
          <w:i/>
          <w:sz w:val="24"/>
          <w:szCs w:val="24"/>
        </w:rPr>
        <w:t>Notes</w:t>
      </w:r>
      <w:r>
        <w:rPr>
          <w:sz w:val="24"/>
          <w:szCs w:val="24"/>
        </w:rPr>
        <w:t>.</w:t>
      </w:r>
      <w:r w:rsidR="00DE7AD9">
        <w:rPr>
          <w:sz w:val="24"/>
          <w:szCs w:val="24"/>
        </w:rPr>
        <w:t xml:space="preserve"> </w:t>
      </w:r>
      <w:r w:rsidR="00727AFA">
        <w:rPr>
          <w:sz w:val="24"/>
          <w:szCs w:val="24"/>
        </w:rPr>
        <w:t xml:space="preserve"> </w:t>
      </w:r>
      <w:proofErr w:type="gramStart"/>
      <w:r w:rsidR="00727AFA">
        <w:rPr>
          <w:sz w:val="24"/>
          <w:szCs w:val="24"/>
        </w:rPr>
        <w:t xml:space="preserve">IC </w:t>
      </w:r>
      <w:r w:rsidR="00727AFA">
        <w:rPr>
          <w:color w:val="FF0000"/>
          <w:sz w:val="24"/>
          <w:szCs w:val="24"/>
        </w:rPr>
        <w:t>,</w:t>
      </w:r>
      <w:proofErr w:type="gramEnd"/>
      <w:r w:rsidR="00727AFA">
        <w:rPr>
          <w:sz w:val="24"/>
          <w:szCs w:val="24"/>
        </w:rPr>
        <w:t xml:space="preserve"> DC  </w:t>
      </w:r>
      <w:r w:rsidR="00727AFA" w:rsidRPr="00727AFA">
        <w:rPr>
          <w:color w:val="FF0000"/>
          <w:sz w:val="24"/>
          <w:szCs w:val="24"/>
        </w:rPr>
        <w:t>comma</w:t>
      </w:r>
      <w:r w:rsidR="00727AFA">
        <w:rPr>
          <w:sz w:val="24"/>
          <w:szCs w:val="24"/>
        </w:rPr>
        <w:t xml:space="preserve"> in direct opposition clauses – </w:t>
      </w:r>
      <w:r w:rsidR="00727AFA" w:rsidRPr="00727AFA">
        <w:rPr>
          <w:sz w:val="24"/>
          <w:szCs w:val="24"/>
          <w:u w:val="single"/>
        </w:rPr>
        <w:t>while / whereas</w:t>
      </w:r>
    </w:p>
    <w:p w:rsidR="0061112D" w:rsidRDefault="0061112D" w:rsidP="0061112D">
      <w:pPr>
        <w:pStyle w:val="Listenabsatz"/>
        <w:numPr>
          <w:ilvl w:val="0"/>
          <w:numId w:val="1"/>
        </w:numPr>
        <w:rPr>
          <w:sz w:val="24"/>
          <w:szCs w:val="24"/>
        </w:rPr>
      </w:pPr>
      <w:r>
        <w:rPr>
          <w:sz w:val="24"/>
          <w:szCs w:val="24"/>
        </w:rPr>
        <w:lastRenderedPageBreak/>
        <w:t>Concession (Unexpected Result) clauses</w:t>
      </w:r>
    </w:p>
    <w:p w:rsidR="0061112D" w:rsidRDefault="0061112D" w:rsidP="0061112D">
      <w:pPr>
        <w:rPr>
          <w:sz w:val="24"/>
          <w:szCs w:val="24"/>
        </w:rPr>
      </w:pPr>
      <w:r>
        <w:rPr>
          <w:sz w:val="24"/>
          <w:szCs w:val="24"/>
        </w:rPr>
        <w:t xml:space="preserve">Read the text and look at the blue box. </w:t>
      </w:r>
      <w:proofErr w:type="gramStart"/>
      <w:r>
        <w:rPr>
          <w:sz w:val="24"/>
          <w:szCs w:val="24"/>
        </w:rPr>
        <w:t>Also</w:t>
      </w:r>
      <w:proofErr w:type="gramEnd"/>
      <w:r>
        <w:rPr>
          <w:sz w:val="24"/>
          <w:szCs w:val="24"/>
        </w:rPr>
        <w:t xml:space="preserve"> read the text under </w:t>
      </w:r>
      <w:r w:rsidRPr="0061112D">
        <w:rPr>
          <w:i/>
          <w:sz w:val="24"/>
          <w:szCs w:val="24"/>
        </w:rPr>
        <w:t>Notes</w:t>
      </w:r>
      <w:r>
        <w:rPr>
          <w:sz w:val="24"/>
          <w:szCs w:val="24"/>
        </w:rPr>
        <w:t xml:space="preserve"> because it points out the difference between </w:t>
      </w:r>
      <w:r w:rsidRPr="0061112D">
        <w:rPr>
          <w:i/>
          <w:sz w:val="24"/>
          <w:szCs w:val="24"/>
        </w:rPr>
        <w:t>although</w:t>
      </w:r>
      <w:r>
        <w:rPr>
          <w:sz w:val="24"/>
          <w:szCs w:val="24"/>
        </w:rPr>
        <w:t xml:space="preserve">, </w:t>
      </w:r>
      <w:r w:rsidRPr="0061112D">
        <w:rPr>
          <w:i/>
          <w:sz w:val="24"/>
          <w:szCs w:val="24"/>
        </w:rPr>
        <w:t>even though</w:t>
      </w:r>
      <w:r>
        <w:rPr>
          <w:sz w:val="24"/>
          <w:szCs w:val="24"/>
        </w:rPr>
        <w:t xml:space="preserve">, and </w:t>
      </w:r>
      <w:r w:rsidRPr="0061112D">
        <w:rPr>
          <w:i/>
          <w:sz w:val="24"/>
          <w:szCs w:val="24"/>
        </w:rPr>
        <w:t>though</w:t>
      </w:r>
      <w:r>
        <w:rPr>
          <w:sz w:val="24"/>
          <w:szCs w:val="24"/>
        </w:rPr>
        <w:t>.</w:t>
      </w:r>
    </w:p>
    <w:p w:rsidR="0061112D" w:rsidRDefault="0061112D" w:rsidP="0061112D">
      <w:pPr>
        <w:rPr>
          <w:sz w:val="24"/>
          <w:szCs w:val="24"/>
        </w:rPr>
      </w:pPr>
      <w:r>
        <w:rPr>
          <w:sz w:val="24"/>
          <w:szCs w:val="24"/>
        </w:rPr>
        <w:t>Now you are ready for Practice 7</w:t>
      </w:r>
      <w:r w:rsidR="0044075C">
        <w:rPr>
          <w:sz w:val="24"/>
          <w:szCs w:val="24"/>
        </w:rPr>
        <w:t xml:space="preserve">A / pick </w:t>
      </w:r>
      <w:proofErr w:type="gramStart"/>
      <w:r w:rsidR="0044075C">
        <w:rPr>
          <w:sz w:val="24"/>
          <w:szCs w:val="24"/>
        </w:rPr>
        <w:t>2</w:t>
      </w:r>
      <w:proofErr w:type="gramEnd"/>
      <w:r w:rsidR="0044075C">
        <w:rPr>
          <w:sz w:val="24"/>
          <w:szCs w:val="24"/>
        </w:rPr>
        <w:t xml:space="preserve"> numbers of 7B</w:t>
      </w:r>
    </w:p>
    <w:p w:rsidR="0044075C" w:rsidRDefault="0044075C" w:rsidP="0061112D">
      <w:pPr>
        <w:rPr>
          <w:sz w:val="24"/>
          <w:szCs w:val="24"/>
        </w:rPr>
      </w:pPr>
      <w:r w:rsidRPr="0044075C">
        <w:rPr>
          <w:sz w:val="24"/>
          <w:szCs w:val="24"/>
          <w:u w:val="single"/>
        </w:rPr>
        <w:t>Conditional clauses</w:t>
      </w:r>
      <w:r>
        <w:rPr>
          <w:sz w:val="24"/>
          <w:szCs w:val="24"/>
        </w:rPr>
        <w:t>: p.239</w:t>
      </w:r>
    </w:p>
    <w:p w:rsidR="0044075C" w:rsidRDefault="0044075C" w:rsidP="0061112D">
      <w:pPr>
        <w:rPr>
          <w:sz w:val="24"/>
          <w:szCs w:val="24"/>
        </w:rPr>
      </w:pPr>
      <w:r>
        <w:rPr>
          <w:sz w:val="24"/>
          <w:szCs w:val="24"/>
        </w:rPr>
        <w:t>This is nothing new for you – you did this in Advanced Grammar.</w:t>
      </w:r>
    </w:p>
    <w:p w:rsidR="0044075C" w:rsidRDefault="0044075C" w:rsidP="0061112D">
      <w:pPr>
        <w:rPr>
          <w:sz w:val="24"/>
          <w:szCs w:val="24"/>
        </w:rPr>
      </w:pPr>
      <w:r>
        <w:rPr>
          <w:sz w:val="24"/>
          <w:szCs w:val="24"/>
        </w:rPr>
        <w:t>Study the blue boxes / see it as a revision.</w:t>
      </w:r>
    </w:p>
    <w:p w:rsidR="006D03D0" w:rsidRDefault="006D03D0" w:rsidP="0061112D">
      <w:pPr>
        <w:rPr>
          <w:sz w:val="24"/>
          <w:szCs w:val="24"/>
        </w:rPr>
      </w:pPr>
      <w:r>
        <w:rPr>
          <w:sz w:val="24"/>
          <w:szCs w:val="24"/>
        </w:rPr>
        <w:t>Yeah</w:t>
      </w:r>
      <w:proofErr w:type="gramStart"/>
      <w:r>
        <w:rPr>
          <w:sz w:val="24"/>
          <w:szCs w:val="24"/>
        </w:rPr>
        <w:t>!!</w:t>
      </w:r>
      <w:proofErr w:type="gramEnd"/>
      <w:r>
        <w:rPr>
          <w:sz w:val="24"/>
          <w:szCs w:val="24"/>
        </w:rPr>
        <w:t xml:space="preserve"> We did it</w:t>
      </w:r>
      <w:proofErr w:type="gramStart"/>
      <w:r>
        <w:rPr>
          <w:sz w:val="24"/>
          <w:szCs w:val="24"/>
        </w:rPr>
        <w:t>!!</w:t>
      </w:r>
      <w:proofErr w:type="gramEnd"/>
      <w:r>
        <w:rPr>
          <w:sz w:val="24"/>
          <w:szCs w:val="24"/>
        </w:rPr>
        <w:t xml:space="preserve"> I know this </w:t>
      </w:r>
      <w:r w:rsidR="00D501F9">
        <w:rPr>
          <w:sz w:val="24"/>
          <w:szCs w:val="24"/>
        </w:rPr>
        <w:t>was</w:t>
      </w:r>
      <w:r>
        <w:rPr>
          <w:sz w:val="24"/>
          <w:szCs w:val="24"/>
        </w:rPr>
        <w:t xml:space="preserve"> hard work, but it is essential for good writing to vary your sentence structures. </w:t>
      </w:r>
    </w:p>
    <w:p w:rsidR="00D70CD8" w:rsidRDefault="006D03D0" w:rsidP="00D70CD8">
      <w:pPr>
        <w:rPr>
          <w:sz w:val="24"/>
          <w:szCs w:val="24"/>
        </w:rPr>
      </w:pPr>
      <w:r>
        <w:rPr>
          <w:sz w:val="24"/>
          <w:szCs w:val="24"/>
        </w:rPr>
        <w:t>PPP – slide 14: review</w:t>
      </w:r>
    </w:p>
    <w:p w:rsidR="002417A9" w:rsidRDefault="00D70CD8" w:rsidP="00B618A1">
      <w:pPr>
        <w:rPr>
          <w:sz w:val="24"/>
          <w:szCs w:val="24"/>
        </w:rPr>
      </w:pPr>
      <w:r>
        <w:rPr>
          <w:sz w:val="24"/>
          <w:szCs w:val="24"/>
        </w:rPr>
        <w:t xml:space="preserve">!! Now you are prepared to do the chapter quiz on </w:t>
      </w:r>
      <w:proofErr w:type="spellStart"/>
      <w:r>
        <w:rPr>
          <w:sz w:val="24"/>
          <w:szCs w:val="24"/>
        </w:rPr>
        <w:t>moodle</w:t>
      </w:r>
      <w:proofErr w:type="spellEnd"/>
      <w:r>
        <w:rPr>
          <w:sz w:val="24"/>
          <w:szCs w:val="24"/>
        </w:rPr>
        <w:t>: Chapter 12</w:t>
      </w:r>
      <w:r w:rsidR="00312118">
        <w:rPr>
          <w:sz w:val="24"/>
          <w:szCs w:val="24"/>
        </w:rPr>
        <w:t xml:space="preserve"> Test</w:t>
      </w:r>
      <w:bookmarkStart w:id="0" w:name="_GoBack"/>
      <w:bookmarkEnd w:id="0"/>
    </w:p>
    <w:p w:rsidR="00502F47" w:rsidRDefault="00502F47" w:rsidP="00B033EB">
      <w:pPr>
        <w:rPr>
          <w:sz w:val="24"/>
          <w:szCs w:val="24"/>
        </w:rPr>
      </w:pPr>
    </w:p>
    <w:p w:rsidR="008D3082" w:rsidRDefault="008D3082" w:rsidP="00B033EB">
      <w:pPr>
        <w:rPr>
          <w:sz w:val="24"/>
          <w:szCs w:val="24"/>
        </w:rPr>
      </w:pPr>
    </w:p>
    <w:p w:rsidR="00B033EB" w:rsidRDefault="00B033EB">
      <w:pPr>
        <w:rPr>
          <w:sz w:val="24"/>
          <w:szCs w:val="24"/>
        </w:rPr>
      </w:pPr>
      <w:r>
        <w:rPr>
          <w:sz w:val="24"/>
          <w:szCs w:val="24"/>
        </w:rPr>
        <w:t>Answer key</w:t>
      </w:r>
    </w:p>
    <w:p w:rsidR="00BE044C" w:rsidRDefault="00B033EB">
      <w:pPr>
        <w:rPr>
          <w:noProof/>
        </w:rPr>
      </w:pPr>
      <w:r>
        <w:rPr>
          <w:sz w:val="24"/>
          <w:szCs w:val="24"/>
        </w:rPr>
        <w:t xml:space="preserve">Practice 1: possible answers: 2. when, as soon as / </w:t>
      </w:r>
      <w:proofErr w:type="gramStart"/>
      <w:r>
        <w:rPr>
          <w:sz w:val="24"/>
          <w:szCs w:val="24"/>
        </w:rPr>
        <w:t>3</w:t>
      </w:r>
      <w:proofErr w:type="gramEnd"/>
      <w:r>
        <w:rPr>
          <w:sz w:val="24"/>
          <w:szCs w:val="24"/>
        </w:rPr>
        <w:t xml:space="preserve">. </w:t>
      </w:r>
      <w:proofErr w:type="gramStart"/>
      <w:r>
        <w:rPr>
          <w:sz w:val="24"/>
          <w:szCs w:val="24"/>
        </w:rPr>
        <w:t>while</w:t>
      </w:r>
      <w:proofErr w:type="gramEnd"/>
      <w:r>
        <w:rPr>
          <w:sz w:val="24"/>
          <w:szCs w:val="24"/>
        </w:rPr>
        <w:t xml:space="preserve"> /  4. </w:t>
      </w:r>
      <w:proofErr w:type="gramStart"/>
      <w:r>
        <w:rPr>
          <w:sz w:val="24"/>
          <w:szCs w:val="24"/>
        </w:rPr>
        <w:t>until</w:t>
      </w:r>
      <w:proofErr w:type="gramEnd"/>
      <w:r>
        <w:rPr>
          <w:sz w:val="24"/>
          <w:szCs w:val="24"/>
        </w:rPr>
        <w:t xml:space="preserve"> /  5. As soon as, When / </w:t>
      </w:r>
      <w:proofErr w:type="gramStart"/>
      <w:r>
        <w:rPr>
          <w:sz w:val="24"/>
          <w:szCs w:val="24"/>
        </w:rPr>
        <w:t>6</w:t>
      </w:r>
      <w:proofErr w:type="gramEnd"/>
      <w:r>
        <w:rPr>
          <w:sz w:val="24"/>
          <w:szCs w:val="24"/>
        </w:rPr>
        <w:t>. After</w:t>
      </w:r>
    </w:p>
    <w:p w:rsidR="008D3082" w:rsidRDefault="008D3082">
      <w:pPr>
        <w:rPr>
          <w:noProof/>
        </w:rPr>
      </w:pPr>
    </w:p>
    <w:p w:rsidR="00BE044C" w:rsidRDefault="00BE044C">
      <w:pPr>
        <w:rPr>
          <w:noProof/>
        </w:rPr>
      </w:pPr>
      <w:r>
        <w:rPr>
          <w:noProof/>
        </w:rPr>
        <w:drawing>
          <wp:inline distT="0" distB="0" distL="0" distR="0" wp14:anchorId="08DFDFBB" wp14:editId="0F96ACC1">
            <wp:extent cx="3914775" cy="2543610"/>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95399" cy="2595995"/>
                    </a:xfrm>
                    <a:prstGeom prst="rect">
                      <a:avLst/>
                    </a:prstGeom>
                  </pic:spPr>
                </pic:pic>
              </a:graphicData>
            </a:graphic>
          </wp:inline>
        </w:drawing>
      </w:r>
    </w:p>
    <w:p w:rsidR="00C23582" w:rsidRDefault="00C23582" w:rsidP="00C23582">
      <w:pPr>
        <w:autoSpaceDE w:val="0"/>
        <w:autoSpaceDN w:val="0"/>
        <w:adjustRightInd w:val="0"/>
        <w:spacing w:after="0" w:line="240" w:lineRule="auto"/>
        <w:rPr>
          <w:rFonts w:ascii="FrutigerLTPro-Black" w:hAnsi="FrutigerLTPro-Black" w:cs="FrutigerLTPro-Black"/>
        </w:rPr>
      </w:pPr>
    </w:p>
    <w:p w:rsidR="00C23582" w:rsidRDefault="00C23582" w:rsidP="00C23582">
      <w:pPr>
        <w:autoSpaceDE w:val="0"/>
        <w:autoSpaceDN w:val="0"/>
        <w:adjustRightInd w:val="0"/>
        <w:spacing w:after="0" w:line="240" w:lineRule="auto"/>
        <w:rPr>
          <w:rFonts w:ascii="TimesLTStd-Italic" w:hAnsi="TimesLTStd-Italic" w:cs="TimesLTStd-Italic"/>
          <w:i/>
          <w:iCs/>
          <w:sz w:val="20"/>
          <w:szCs w:val="20"/>
        </w:rPr>
      </w:pPr>
    </w:p>
    <w:p w:rsidR="00292B85" w:rsidRDefault="00292B85" w:rsidP="00C23582">
      <w:pPr>
        <w:autoSpaceDE w:val="0"/>
        <w:autoSpaceDN w:val="0"/>
        <w:adjustRightInd w:val="0"/>
        <w:spacing w:after="0" w:line="240" w:lineRule="auto"/>
        <w:rPr>
          <w:rFonts w:ascii="TimesLTStd-Italic" w:hAnsi="TimesLTStd-Italic" w:cs="TimesLTStd-Italic"/>
          <w:i/>
          <w:iCs/>
          <w:sz w:val="20"/>
          <w:szCs w:val="20"/>
        </w:rPr>
      </w:pPr>
      <w:r>
        <w:rPr>
          <w:noProof/>
        </w:rPr>
        <w:lastRenderedPageBreak/>
        <w:drawing>
          <wp:inline distT="0" distB="0" distL="0" distR="0" wp14:anchorId="50BC134B" wp14:editId="6C68980C">
            <wp:extent cx="3543300" cy="360997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43300" cy="3609975"/>
                    </a:xfrm>
                    <a:prstGeom prst="rect">
                      <a:avLst/>
                    </a:prstGeom>
                  </pic:spPr>
                </pic:pic>
              </a:graphicData>
            </a:graphic>
          </wp:inline>
        </w:drawing>
      </w:r>
    </w:p>
    <w:p w:rsidR="009D5B97" w:rsidRDefault="009D5B97" w:rsidP="00C23582">
      <w:pPr>
        <w:autoSpaceDE w:val="0"/>
        <w:autoSpaceDN w:val="0"/>
        <w:adjustRightInd w:val="0"/>
        <w:spacing w:after="0" w:line="240" w:lineRule="auto"/>
        <w:rPr>
          <w:noProof/>
        </w:rPr>
      </w:pPr>
    </w:p>
    <w:p w:rsidR="009D5B97" w:rsidRDefault="009D5B97" w:rsidP="00C23582">
      <w:pPr>
        <w:autoSpaceDE w:val="0"/>
        <w:autoSpaceDN w:val="0"/>
        <w:adjustRightInd w:val="0"/>
        <w:spacing w:after="0" w:line="240" w:lineRule="auto"/>
        <w:rPr>
          <w:noProof/>
        </w:rPr>
      </w:pPr>
    </w:p>
    <w:p w:rsidR="00A17445" w:rsidRDefault="00A17445" w:rsidP="00C23582">
      <w:pPr>
        <w:autoSpaceDE w:val="0"/>
        <w:autoSpaceDN w:val="0"/>
        <w:adjustRightInd w:val="0"/>
        <w:spacing w:after="0" w:line="240" w:lineRule="auto"/>
        <w:rPr>
          <w:rFonts w:ascii="TimesLTStd-Italic" w:hAnsi="TimesLTStd-Italic" w:cs="TimesLTStd-Italic"/>
          <w:i/>
          <w:iCs/>
          <w:sz w:val="20"/>
          <w:szCs w:val="20"/>
        </w:rPr>
      </w:pPr>
      <w:r>
        <w:rPr>
          <w:noProof/>
        </w:rPr>
        <w:drawing>
          <wp:inline distT="0" distB="0" distL="0" distR="0" wp14:anchorId="65C058AF" wp14:editId="71C4EB76">
            <wp:extent cx="3905250" cy="3249554"/>
            <wp:effectExtent l="0" t="0" r="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12411" cy="3505142"/>
                    </a:xfrm>
                    <a:prstGeom prst="rect">
                      <a:avLst/>
                    </a:prstGeom>
                  </pic:spPr>
                </pic:pic>
              </a:graphicData>
            </a:graphic>
          </wp:inline>
        </w:drawing>
      </w:r>
    </w:p>
    <w:p w:rsidR="006D7421" w:rsidRPr="009200F9" w:rsidRDefault="009200F9" w:rsidP="00C23582">
      <w:pPr>
        <w:autoSpaceDE w:val="0"/>
        <w:autoSpaceDN w:val="0"/>
        <w:adjustRightInd w:val="0"/>
        <w:spacing w:after="0" w:line="240" w:lineRule="auto"/>
        <w:rPr>
          <w:rFonts w:ascii="TimesLTStd-Italic" w:hAnsi="TimesLTStd-Italic" w:cs="TimesLTStd-Italic"/>
          <w:iCs/>
          <w:sz w:val="20"/>
          <w:szCs w:val="20"/>
        </w:rPr>
      </w:pPr>
      <w:r>
        <w:rPr>
          <w:rFonts w:ascii="TimesLTStd-Italic" w:hAnsi="TimesLTStd-Italic" w:cs="TimesLTStd-Italic"/>
          <w:iCs/>
          <w:sz w:val="20"/>
          <w:szCs w:val="20"/>
        </w:rPr>
        <w:t xml:space="preserve"> 6. T</w:t>
      </w:r>
      <w:r w:rsidRPr="009200F9">
        <w:rPr>
          <w:rFonts w:ascii="TimesLTStd-Italic" w:hAnsi="TimesLTStd-Italic" w:cs="TimesLTStd-Italic"/>
          <w:iCs/>
          <w:sz w:val="20"/>
          <w:szCs w:val="20"/>
        </w:rPr>
        <w:t>h</w:t>
      </w:r>
      <w:r>
        <w:rPr>
          <w:rFonts w:ascii="TimesLTStd-Italic" w:hAnsi="TimesLTStd-Italic" w:cs="TimesLTStd-Italic"/>
          <w:iCs/>
          <w:sz w:val="20"/>
          <w:szCs w:val="20"/>
        </w:rPr>
        <w:t xml:space="preserve">ere were </w:t>
      </w:r>
      <w:r w:rsidRPr="009200F9">
        <w:rPr>
          <w:rFonts w:ascii="TimesLTStd-Italic" w:hAnsi="TimesLTStd-Italic" w:cs="TimesLTStd-Italic"/>
          <w:iCs/>
          <w:sz w:val="20"/>
          <w:szCs w:val="20"/>
          <w:u w:val="single"/>
        </w:rPr>
        <w:t>so</w:t>
      </w:r>
      <w:r>
        <w:rPr>
          <w:rFonts w:ascii="TimesLTStd-Italic" w:hAnsi="TimesLTStd-Italic" w:cs="TimesLTStd-Italic"/>
          <w:iCs/>
          <w:sz w:val="20"/>
          <w:szCs w:val="20"/>
        </w:rPr>
        <w:t xml:space="preserve"> few exhibits </w:t>
      </w:r>
      <w:r w:rsidRPr="009200F9">
        <w:rPr>
          <w:rFonts w:ascii="TimesLTStd-Italic" w:hAnsi="TimesLTStd-Italic" w:cs="TimesLTStd-Italic"/>
          <w:iCs/>
          <w:sz w:val="20"/>
          <w:szCs w:val="20"/>
          <w:u w:val="single"/>
        </w:rPr>
        <w:t>that</w:t>
      </w:r>
      <w:r>
        <w:rPr>
          <w:rFonts w:ascii="TimesLTStd-Italic" w:hAnsi="TimesLTStd-Italic" w:cs="TimesLTStd-Italic"/>
          <w:iCs/>
          <w:sz w:val="20"/>
          <w:szCs w:val="20"/>
        </w:rPr>
        <w:t xml:space="preserve"> we were able to see all of them in an hour.</w:t>
      </w:r>
    </w:p>
    <w:p w:rsidR="006D7421" w:rsidRDefault="006D7421" w:rsidP="00C23582">
      <w:pPr>
        <w:autoSpaceDE w:val="0"/>
        <w:autoSpaceDN w:val="0"/>
        <w:adjustRightInd w:val="0"/>
        <w:spacing w:after="0" w:line="240" w:lineRule="auto"/>
        <w:rPr>
          <w:noProof/>
        </w:rPr>
      </w:pPr>
    </w:p>
    <w:p w:rsidR="0067601D" w:rsidRDefault="00983727" w:rsidP="00C23582">
      <w:pPr>
        <w:autoSpaceDE w:val="0"/>
        <w:autoSpaceDN w:val="0"/>
        <w:adjustRightInd w:val="0"/>
        <w:spacing w:after="0" w:line="240" w:lineRule="auto"/>
        <w:rPr>
          <w:rFonts w:ascii="FrutigerLTPro-Black" w:hAnsi="FrutigerLTPro-Black" w:cs="FrutigerLTPro-Black"/>
        </w:rPr>
      </w:pPr>
      <w:r>
        <w:rPr>
          <w:noProof/>
        </w:rPr>
        <w:lastRenderedPageBreak/>
        <w:drawing>
          <wp:inline distT="0" distB="0" distL="0" distR="0" wp14:anchorId="1981AC66" wp14:editId="08E0A342">
            <wp:extent cx="4219575" cy="4857750"/>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19575" cy="4857750"/>
                    </a:xfrm>
                    <a:prstGeom prst="rect">
                      <a:avLst/>
                    </a:prstGeom>
                  </pic:spPr>
                </pic:pic>
              </a:graphicData>
            </a:graphic>
          </wp:inline>
        </w:drawing>
      </w:r>
    </w:p>
    <w:p w:rsidR="00983727" w:rsidRDefault="00983727" w:rsidP="00C23582">
      <w:pPr>
        <w:autoSpaceDE w:val="0"/>
        <w:autoSpaceDN w:val="0"/>
        <w:adjustRightInd w:val="0"/>
        <w:spacing w:after="0" w:line="240" w:lineRule="auto"/>
        <w:rPr>
          <w:rFonts w:ascii="FrutigerLTPro-Black" w:hAnsi="FrutigerLTPro-Black" w:cs="FrutigerLTPro-Black"/>
        </w:rPr>
      </w:pPr>
    </w:p>
    <w:p w:rsidR="00E33B62" w:rsidRDefault="00E33B62" w:rsidP="00C23582">
      <w:pPr>
        <w:autoSpaceDE w:val="0"/>
        <w:autoSpaceDN w:val="0"/>
        <w:adjustRightInd w:val="0"/>
        <w:spacing w:after="0" w:line="240" w:lineRule="auto"/>
        <w:rPr>
          <w:rFonts w:ascii="FrutigerLTPro-Black" w:hAnsi="FrutigerLTPro-Black" w:cs="FrutigerLTPro-Black"/>
        </w:rPr>
      </w:pPr>
      <w:r>
        <w:rPr>
          <w:noProof/>
        </w:rPr>
        <w:lastRenderedPageBreak/>
        <w:drawing>
          <wp:inline distT="0" distB="0" distL="0" distR="0" wp14:anchorId="77DEF7A0" wp14:editId="796DD97B">
            <wp:extent cx="3459275" cy="4772025"/>
            <wp:effectExtent l="0" t="0" r="825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65052" cy="4779994"/>
                    </a:xfrm>
                    <a:prstGeom prst="rect">
                      <a:avLst/>
                    </a:prstGeom>
                  </pic:spPr>
                </pic:pic>
              </a:graphicData>
            </a:graphic>
          </wp:inline>
        </w:drawing>
      </w:r>
    </w:p>
    <w:p w:rsidR="00E33B62" w:rsidRDefault="00E33B62" w:rsidP="00C23582">
      <w:pPr>
        <w:autoSpaceDE w:val="0"/>
        <w:autoSpaceDN w:val="0"/>
        <w:adjustRightInd w:val="0"/>
        <w:spacing w:after="0" w:line="240" w:lineRule="auto"/>
        <w:rPr>
          <w:rFonts w:ascii="FrutigerLTPro-Black" w:hAnsi="FrutigerLTPro-Black" w:cs="FrutigerLTPro-Black"/>
        </w:rPr>
      </w:pPr>
    </w:p>
    <w:sectPr w:rsidR="00E33B62">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LTPro-Black">
    <w:panose1 w:val="00000000000000000000"/>
    <w:charset w:val="00"/>
    <w:family w:val="auto"/>
    <w:notTrueType/>
    <w:pitch w:val="default"/>
    <w:sig w:usb0="00000003" w:usb1="00000000" w:usb2="00000000" w:usb3="00000000" w:csb0="00000001" w:csb1="00000000"/>
  </w:font>
  <w:font w:name="TimesLTSt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5409B"/>
    <w:multiLevelType w:val="hybridMultilevel"/>
    <w:tmpl w:val="56F8C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2F"/>
    <w:rsid w:val="00000109"/>
    <w:rsid w:val="00007138"/>
    <w:rsid w:val="000246B0"/>
    <w:rsid w:val="0003049D"/>
    <w:rsid w:val="000323CF"/>
    <w:rsid w:val="00033EB1"/>
    <w:rsid w:val="000542E6"/>
    <w:rsid w:val="00054E58"/>
    <w:rsid w:val="00076B63"/>
    <w:rsid w:val="000A1731"/>
    <w:rsid w:val="000E3C8E"/>
    <w:rsid w:val="000F77AC"/>
    <w:rsid w:val="001157E9"/>
    <w:rsid w:val="00122719"/>
    <w:rsid w:val="00133CD5"/>
    <w:rsid w:val="00171111"/>
    <w:rsid w:val="001853E5"/>
    <w:rsid w:val="0019426E"/>
    <w:rsid w:val="001C2868"/>
    <w:rsid w:val="001D0E0F"/>
    <w:rsid w:val="001D4FEA"/>
    <w:rsid w:val="001F31A3"/>
    <w:rsid w:val="00212EB6"/>
    <w:rsid w:val="0022093B"/>
    <w:rsid w:val="00222281"/>
    <w:rsid w:val="00235DBA"/>
    <w:rsid w:val="0023799A"/>
    <w:rsid w:val="002417A9"/>
    <w:rsid w:val="002422B5"/>
    <w:rsid w:val="002446B4"/>
    <w:rsid w:val="00255205"/>
    <w:rsid w:val="00274FBB"/>
    <w:rsid w:val="00292B85"/>
    <w:rsid w:val="002C159B"/>
    <w:rsid w:val="002C1728"/>
    <w:rsid w:val="002F1737"/>
    <w:rsid w:val="00300BFD"/>
    <w:rsid w:val="00301402"/>
    <w:rsid w:val="00312118"/>
    <w:rsid w:val="00317785"/>
    <w:rsid w:val="00325A90"/>
    <w:rsid w:val="0033514B"/>
    <w:rsid w:val="00341461"/>
    <w:rsid w:val="003416A0"/>
    <w:rsid w:val="00344DF8"/>
    <w:rsid w:val="00391D64"/>
    <w:rsid w:val="003A7645"/>
    <w:rsid w:val="003B1EA6"/>
    <w:rsid w:val="003B3FFE"/>
    <w:rsid w:val="003D3596"/>
    <w:rsid w:val="003D77C0"/>
    <w:rsid w:val="003E596E"/>
    <w:rsid w:val="0044075C"/>
    <w:rsid w:val="004517C6"/>
    <w:rsid w:val="00491AF3"/>
    <w:rsid w:val="004A0945"/>
    <w:rsid w:val="004B5963"/>
    <w:rsid w:val="004C4FEB"/>
    <w:rsid w:val="004F05D2"/>
    <w:rsid w:val="00502F47"/>
    <w:rsid w:val="00505B91"/>
    <w:rsid w:val="00517031"/>
    <w:rsid w:val="005559A0"/>
    <w:rsid w:val="0056385B"/>
    <w:rsid w:val="00575F6B"/>
    <w:rsid w:val="005F34B7"/>
    <w:rsid w:val="0060611B"/>
    <w:rsid w:val="0061112D"/>
    <w:rsid w:val="006645C5"/>
    <w:rsid w:val="0067601D"/>
    <w:rsid w:val="006C7AC2"/>
    <w:rsid w:val="006D03D0"/>
    <w:rsid w:val="006D47A6"/>
    <w:rsid w:val="006D7421"/>
    <w:rsid w:val="006E0C58"/>
    <w:rsid w:val="007226A8"/>
    <w:rsid w:val="00725697"/>
    <w:rsid w:val="00727AFA"/>
    <w:rsid w:val="00734EB4"/>
    <w:rsid w:val="007368BD"/>
    <w:rsid w:val="00742397"/>
    <w:rsid w:val="00767C9D"/>
    <w:rsid w:val="007929A8"/>
    <w:rsid w:val="007D317E"/>
    <w:rsid w:val="007D7FA8"/>
    <w:rsid w:val="007F5821"/>
    <w:rsid w:val="008008D2"/>
    <w:rsid w:val="0080219C"/>
    <w:rsid w:val="00836250"/>
    <w:rsid w:val="0087751A"/>
    <w:rsid w:val="008942CE"/>
    <w:rsid w:val="008B667C"/>
    <w:rsid w:val="008D3082"/>
    <w:rsid w:val="008D3C61"/>
    <w:rsid w:val="008E0FA7"/>
    <w:rsid w:val="008E33ED"/>
    <w:rsid w:val="008E42AC"/>
    <w:rsid w:val="008E7567"/>
    <w:rsid w:val="008F03B6"/>
    <w:rsid w:val="008F2DEF"/>
    <w:rsid w:val="008F3BD2"/>
    <w:rsid w:val="008F4F54"/>
    <w:rsid w:val="009200F9"/>
    <w:rsid w:val="009215F4"/>
    <w:rsid w:val="009708F5"/>
    <w:rsid w:val="00983727"/>
    <w:rsid w:val="009A092F"/>
    <w:rsid w:val="009A0961"/>
    <w:rsid w:val="009B5750"/>
    <w:rsid w:val="009D5B97"/>
    <w:rsid w:val="009E51F9"/>
    <w:rsid w:val="009E7A04"/>
    <w:rsid w:val="00A01119"/>
    <w:rsid w:val="00A022A1"/>
    <w:rsid w:val="00A11B87"/>
    <w:rsid w:val="00A12560"/>
    <w:rsid w:val="00A14AD3"/>
    <w:rsid w:val="00A17445"/>
    <w:rsid w:val="00A17A48"/>
    <w:rsid w:val="00A27EFB"/>
    <w:rsid w:val="00A35528"/>
    <w:rsid w:val="00A50B72"/>
    <w:rsid w:val="00A752A0"/>
    <w:rsid w:val="00AC08B8"/>
    <w:rsid w:val="00AD0705"/>
    <w:rsid w:val="00AD4F2C"/>
    <w:rsid w:val="00AE0A3E"/>
    <w:rsid w:val="00AE3D55"/>
    <w:rsid w:val="00B033EB"/>
    <w:rsid w:val="00B16E99"/>
    <w:rsid w:val="00B306C1"/>
    <w:rsid w:val="00B3453E"/>
    <w:rsid w:val="00B618A1"/>
    <w:rsid w:val="00B7046B"/>
    <w:rsid w:val="00B72FA7"/>
    <w:rsid w:val="00B850EA"/>
    <w:rsid w:val="00B8786F"/>
    <w:rsid w:val="00BB3BBB"/>
    <w:rsid w:val="00BC745A"/>
    <w:rsid w:val="00BE044C"/>
    <w:rsid w:val="00C06255"/>
    <w:rsid w:val="00C068A9"/>
    <w:rsid w:val="00C06A3D"/>
    <w:rsid w:val="00C2239A"/>
    <w:rsid w:val="00C228DE"/>
    <w:rsid w:val="00C23582"/>
    <w:rsid w:val="00C94A9C"/>
    <w:rsid w:val="00CB7EF5"/>
    <w:rsid w:val="00CC4285"/>
    <w:rsid w:val="00CD354A"/>
    <w:rsid w:val="00D0388A"/>
    <w:rsid w:val="00D14FB9"/>
    <w:rsid w:val="00D273BC"/>
    <w:rsid w:val="00D36E95"/>
    <w:rsid w:val="00D434DF"/>
    <w:rsid w:val="00D43B67"/>
    <w:rsid w:val="00D501F9"/>
    <w:rsid w:val="00D63F34"/>
    <w:rsid w:val="00D70CD8"/>
    <w:rsid w:val="00D943F0"/>
    <w:rsid w:val="00DA201B"/>
    <w:rsid w:val="00DB4CE7"/>
    <w:rsid w:val="00DD2F5C"/>
    <w:rsid w:val="00DE7AD9"/>
    <w:rsid w:val="00E32C98"/>
    <w:rsid w:val="00E33B62"/>
    <w:rsid w:val="00E4778A"/>
    <w:rsid w:val="00E63CEF"/>
    <w:rsid w:val="00E779AF"/>
    <w:rsid w:val="00E8592F"/>
    <w:rsid w:val="00EA0178"/>
    <w:rsid w:val="00EB034E"/>
    <w:rsid w:val="00EC2089"/>
    <w:rsid w:val="00EF123B"/>
    <w:rsid w:val="00EF7BB1"/>
    <w:rsid w:val="00F259C7"/>
    <w:rsid w:val="00F33705"/>
    <w:rsid w:val="00F376F9"/>
    <w:rsid w:val="00F53F68"/>
    <w:rsid w:val="00F64915"/>
    <w:rsid w:val="00F65621"/>
    <w:rsid w:val="00F7479B"/>
    <w:rsid w:val="00F74CBE"/>
    <w:rsid w:val="00F97750"/>
    <w:rsid w:val="00FB3D83"/>
    <w:rsid w:val="00FD0B26"/>
    <w:rsid w:val="00FF17AD"/>
    <w:rsid w:val="00FF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AC4E5-56C1-4FD4-A73E-25C81BC4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11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18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52333-B25A-4C8E-9C74-FFA4F6520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773</Words>
  <Characters>4411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Mayr-Hilgartner</dc:creator>
  <cp:keywords/>
  <dc:description/>
  <cp:lastModifiedBy>Doris Mayr-Hilgartner</cp:lastModifiedBy>
  <cp:revision>45</cp:revision>
  <dcterms:created xsi:type="dcterms:W3CDTF">2020-03-27T11:30:00Z</dcterms:created>
  <dcterms:modified xsi:type="dcterms:W3CDTF">2020-11-10T13:54:00Z</dcterms:modified>
</cp:coreProperties>
</file>